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20" w:rsidRPr="00DC61A3" w:rsidRDefault="00C64F20" w:rsidP="007750A6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DC61A3">
        <w:rPr>
          <w:rFonts w:ascii="標楷體" w:eastAsia="標楷體" w:hAnsi="標楷體" w:cs="標楷體" w:hint="eastAsia"/>
          <w:sz w:val="32"/>
          <w:szCs w:val="32"/>
        </w:rPr>
        <w:t>時間：</w:t>
      </w:r>
      <w:r w:rsidRPr="00DC61A3">
        <w:rPr>
          <w:rFonts w:ascii="標楷體" w:eastAsia="標楷體" w:hAnsi="標楷體" w:cs="標楷體"/>
          <w:sz w:val="32"/>
          <w:szCs w:val="32"/>
        </w:rPr>
        <w:t>108</w:t>
      </w:r>
      <w:r w:rsidRPr="00DC61A3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16</w:t>
      </w:r>
      <w:r>
        <w:rPr>
          <w:rFonts w:ascii="標楷體" w:eastAsia="標楷體" w:hAnsi="標楷體" w:cs="標楷體" w:hint="eastAsia"/>
          <w:sz w:val="32"/>
          <w:szCs w:val="32"/>
        </w:rPr>
        <w:t>日（星期三</w:t>
      </w:r>
      <w:r w:rsidRPr="00DC61A3">
        <w:rPr>
          <w:rFonts w:ascii="標楷體" w:eastAsia="標楷體" w:hAnsi="標楷體" w:cs="標楷體" w:hint="eastAsia"/>
          <w:sz w:val="32"/>
          <w:szCs w:val="32"/>
        </w:rPr>
        <w:t>）下午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</w:p>
    <w:p w:rsidR="00C64F20" w:rsidRPr="00DC61A3" w:rsidRDefault="00C64F20" w:rsidP="007750A6">
      <w:pPr>
        <w:spacing w:after="100" w:afterAutospacing="1" w:line="340" w:lineRule="exact"/>
        <w:ind w:right="1120"/>
        <w:rPr>
          <w:rFonts w:ascii="標楷體" w:eastAsia="標楷體" w:hAnsi="標楷體"/>
          <w:sz w:val="32"/>
          <w:szCs w:val="32"/>
        </w:rPr>
      </w:pPr>
      <w:r w:rsidRPr="00DC61A3">
        <w:rPr>
          <w:rFonts w:ascii="標楷體" w:eastAsia="標楷體" w:hAnsi="標楷體" w:cs="標楷體" w:hint="eastAsia"/>
          <w:sz w:val="32"/>
          <w:szCs w:val="32"/>
        </w:rPr>
        <w:t>地點：花蓮縣</w:t>
      </w:r>
      <w:r>
        <w:rPr>
          <w:rFonts w:ascii="標楷體" w:eastAsia="標楷體" w:hAnsi="標楷體" w:cs="標楷體" w:hint="eastAsia"/>
          <w:sz w:val="32"/>
          <w:szCs w:val="32"/>
        </w:rPr>
        <w:t>花蓮市中華國民小學學生活動中心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8"/>
        <w:gridCol w:w="1800"/>
        <w:gridCol w:w="3411"/>
        <w:gridCol w:w="2295"/>
      </w:tblGrid>
      <w:tr w:rsidR="00C64F20" w:rsidRPr="00DC61A3">
        <w:trPr>
          <w:trHeight w:val="593"/>
          <w:jc w:val="center"/>
        </w:trPr>
        <w:tc>
          <w:tcPr>
            <w:tcW w:w="3988" w:type="dxa"/>
            <w:gridSpan w:val="2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議程</w:t>
            </w:r>
          </w:p>
        </w:tc>
        <w:tc>
          <w:tcPr>
            <w:tcW w:w="2295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講座報告單位</w:t>
            </w:r>
          </w:p>
        </w:tc>
      </w:tr>
      <w:tr w:rsidR="00C64F20" w:rsidRPr="00DC61A3">
        <w:trPr>
          <w:trHeight w:val="459"/>
          <w:jc w:val="center"/>
        </w:trPr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13:15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13:30</w:t>
              </w:r>
            </w:smartTag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15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68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主席致詞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1035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14: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廉政宣導專題研析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524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  <w:bookmarkStart w:id="0" w:name="_GoBack"/>
        <w:bookmarkEnd w:id="0"/>
      </w:tr>
      <w:tr w:rsidR="00C64F20" w:rsidRPr="00DC61A3">
        <w:trPr>
          <w:trHeight w:val="523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989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Default="00C64F20" w:rsidP="00A80CE9">
            <w:pPr>
              <w:spacing w:line="36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364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14:40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14:50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512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336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492"/>
          <w:jc w:val="center"/>
        </w:trPr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829"/>
          <w:jc w:val="center"/>
        </w:trPr>
        <w:tc>
          <w:tcPr>
            <w:tcW w:w="2188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綜合座談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意見討論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420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15:30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15:40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113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15: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6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當廉政與法律在教育轉角相遇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花蓮縣政府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政風處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處長何定偉</w:t>
            </w:r>
          </w:p>
        </w:tc>
      </w:tr>
      <w:tr w:rsidR="00C64F20" w:rsidRPr="00DC61A3">
        <w:trPr>
          <w:trHeight w:val="444"/>
          <w:jc w:val="center"/>
        </w:trPr>
        <w:tc>
          <w:tcPr>
            <w:tcW w:w="9694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賦歸</w:t>
            </w:r>
          </w:p>
        </w:tc>
      </w:tr>
    </w:tbl>
    <w:p w:rsidR="00C64F20" w:rsidRPr="00DC61A3" w:rsidRDefault="00C64F20" w:rsidP="0032764E">
      <w:pPr>
        <w:spacing w:line="360" w:lineRule="exact"/>
        <w:rPr>
          <w:rFonts w:ascii="標楷體" w:eastAsia="標楷體" w:hAnsi="標楷體"/>
        </w:rPr>
      </w:pPr>
    </w:p>
    <w:sectPr w:rsidR="00C64F20" w:rsidRPr="00DC61A3" w:rsidSect="001D76F1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6A" w:rsidRDefault="00DA006A" w:rsidP="00F6635C">
      <w:r>
        <w:separator/>
      </w:r>
    </w:p>
  </w:endnote>
  <w:endnote w:type="continuationSeparator" w:id="1">
    <w:p w:rsidR="00DA006A" w:rsidRDefault="00DA006A" w:rsidP="00F6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6A" w:rsidRDefault="00DA006A" w:rsidP="00F6635C">
      <w:r>
        <w:separator/>
      </w:r>
    </w:p>
  </w:footnote>
  <w:footnote w:type="continuationSeparator" w:id="1">
    <w:p w:rsidR="00DA006A" w:rsidRDefault="00DA006A" w:rsidP="00F66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20" w:rsidRPr="00BE0C98" w:rsidRDefault="00C64F20" w:rsidP="00DC61A3">
    <w:pPr>
      <w:jc w:val="center"/>
      <w:rPr>
        <w:rFonts w:eastAsia="標楷體"/>
        <w:b/>
        <w:bCs/>
        <w:sz w:val="40"/>
        <w:szCs w:val="40"/>
      </w:rPr>
    </w:pPr>
    <w:r w:rsidRPr="00D16C4F">
      <w:rPr>
        <w:rFonts w:eastAsia="標楷體" w:cs="標楷體" w:hint="eastAsia"/>
        <w:b/>
        <w:bCs/>
        <w:sz w:val="40"/>
        <w:szCs w:val="40"/>
      </w:rPr>
      <w:t>花蓮縣政府</w:t>
    </w:r>
    <w:r w:rsidRPr="00BE0C98">
      <w:rPr>
        <w:rFonts w:eastAsia="標楷體"/>
        <w:b/>
        <w:bCs/>
        <w:sz w:val="40"/>
        <w:szCs w:val="40"/>
      </w:rPr>
      <w:t>108</w:t>
    </w:r>
    <w:r w:rsidRPr="00BE0C98">
      <w:rPr>
        <w:rFonts w:eastAsia="標楷體" w:cs="標楷體" w:hint="eastAsia"/>
        <w:b/>
        <w:bCs/>
        <w:sz w:val="40"/>
        <w:szCs w:val="40"/>
      </w:rPr>
      <w:t>年推動廉政細工深化作業</w:t>
    </w:r>
    <w:r w:rsidRPr="00BE0C98">
      <w:rPr>
        <w:rFonts w:eastAsia="標楷體"/>
        <w:b/>
        <w:bCs/>
        <w:sz w:val="40"/>
        <w:szCs w:val="40"/>
      </w:rPr>
      <w:t>-</w:t>
    </w:r>
    <w:r>
      <w:rPr>
        <w:rFonts w:eastAsia="標楷體" w:cs="標楷體" w:hint="eastAsia"/>
        <w:b/>
        <w:bCs/>
        <w:sz w:val="40"/>
        <w:szCs w:val="40"/>
      </w:rPr>
      <w:t>教育</w:t>
    </w:r>
    <w:r w:rsidRPr="00BE0C98">
      <w:rPr>
        <w:rFonts w:eastAsia="標楷體" w:cs="標楷體" w:hint="eastAsia"/>
        <w:b/>
        <w:bCs/>
        <w:sz w:val="40"/>
        <w:szCs w:val="40"/>
      </w:rPr>
      <w:t>座談會</w:t>
    </w:r>
  </w:p>
  <w:p w:rsidR="00C64F20" w:rsidRDefault="00C64F20" w:rsidP="00DC61A3">
    <w:pPr>
      <w:pStyle w:val="a5"/>
      <w:jc w:val="center"/>
    </w:pPr>
    <w:r w:rsidRPr="00D16C4F">
      <w:rPr>
        <w:rFonts w:eastAsia="標楷體" w:cs="標楷體" w:hint="eastAsia"/>
        <w:b/>
        <w:bCs/>
        <w:sz w:val="40"/>
        <w:szCs w:val="40"/>
      </w:rPr>
      <w:t>議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程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03D"/>
    <w:rsid w:val="0000605E"/>
    <w:rsid w:val="00007FAB"/>
    <w:rsid w:val="000133E5"/>
    <w:rsid w:val="0001458A"/>
    <w:rsid w:val="00040B0D"/>
    <w:rsid w:val="00057D8B"/>
    <w:rsid w:val="00062346"/>
    <w:rsid w:val="00081A8D"/>
    <w:rsid w:val="00132AFB"/>
    <w:rsid w:val="00142830"/>
    <w:rsid w:val="0014420D"/>
    <w:rsid w:val="00151159"/>
    <w:rsid w:val="0015330C"/>
    <w:rsid w:val="001938D9"/>
    <w:rsid w:val="001D76F1"/>
    <w:rsid w:val="00233E7C"/>
    <w:rsid w:val="00235819"/>
    <w:rsid w:val="00236D7E"/>
    <w:rsid w:val="002373F5"/>
    <w:rsid w:val="0024137B"/>
    <w:rsid w:val="0026031B"/>
    <w:rsid w:val="002737AB"/>
    <w:rsid w:val="002B4AD6"/>
    <w:rsid w:val="0030629F"/>
    <w:rsid w:val="00320F3B"/>
    <w:rsid w:val="0032764E"/>
    <w:rsid w:val="00367D1C"/>
    <w:rsid w:val="00392481"/>
    <w:rsid w:val="00396EBC"/>
    <w:rsid w:val="003A179B"/>
    <w:rsid w:val="003A6701"/>
    <w:rsid w:val="003B1AE4"/>
    <w:rsid w:val="003D1172"/>
    <w:rsid w:val="003D5A10"/>
    <w:rsid w:val="003F24FE"/>
    <w:rsid w:val="003F481B"/>
    <w:rsid w:val="003F547E"/>
    <w:rsid w:val="00445BCA"/>
    <w:rsid w:val="0048313E"/>
    <w:rsid w:val="004B2A53"/>
    <w:rsid w:val="004C7580"/>
    <w:rsid w:val="004D464E"/>
    <w:rsid w:val="004E5429"/>
    <w:rsid w:val="00507F8D"/>
    <w:rsid w:val="00560B01"/>
    <w:rsid w:val="0058751D"/>
    <w:rsid w:val="00594D7E"/>
    <w:rsid w:val="00596678"/>
    <w:rsid w:val="005A4B5D"/>
    <w:rsid w:val="005C05E8"/>
    <w:rsid w:val="005C3EA6"/>
    <w:rsid w:val="005D391E"/>
    <w:rsid w:val="005D43A6"/>
    <w:rsid w:val="006224B1"/>
    <w:rsid w:val="00626F46"/>
    <w:rsid w:val="0064229C"/>
    <w:rsid w:val="00686573"/>
    <w:rsid w:val="00691CEE"/>
    <w:rsid w:val="006A6127"/>
    <w:rsid w:val="006B10B4"/>
    <w:rsid w:val="006D1047"/>
    <w:rsid w:val="00716FAD"/>
    <w:rsid w:val="00721D20"/>
    <w:rsid w:val="00733E91"/>
    <w:rsid w:val="00735E6C"/>
    <w:rsid w:val="00766480"/>
    <w:rsid w:val="007750A6"/>
    <w:rsid w:val="007A5FA8"/>
    <w:rsid w:val="007E7616"/>
    <w:rsid w:val="007F703D"/>
    <w:rsid w:val="00852600"/>
    <w:rsid w:val="00864913"/>
    <w:rsid w:val="00873D71"/>
    <w:rsid w:val="00883122"/>
    <w:rsid w:val="008B78FD"/>
    <w:rsid w:val="008D077D"/>
    <w:rsid w:val="008E5135"/>
    <w:rsid w:val="00902318"/>
    <w:rsid w:val="00911D33"/>
    <w:rsid w:val="00916F23"/>
    <w:rsid w:val="00932E18"/>
    <w:rsid w:val="009553BF"/>
    <w:rsid w:val="0096490D"/>
    <w:rsid w:val="00983F7C"/>
    <w:rsid w:val="00990610"/>
    <w:rsid w:val="009C0403"/>
    <w:rsid w:val="009C4379"/>
    <w:rsid w:val="009D46A1"/>
    <w:rsid w:val="009E46EF"/>
    <w:rsid w:val="009F1BA8"/>
    <w:rsid w:val="009F21FC"/>
    <w:rsid w:val="00A02D64"/>
    <w:rsid w:val="00A14809"/>
    <w:rsid w:val="00A16573"/>
    <w:rsid w:val="00A21E87"/>
    <w:rsid w:val="00A24362"/>
    <w:rsid w:val="00A41B7A"/>
    <w:rsid w:val="00A4315B"/>
    <w:rsid w:val="00A547F9"/>
    <w:rsid w:val="00A54ED7"/>
    <w:rsid w:val="00A80CE9"/>
    <w:rsid w:val="00AA39C9"/>
    <w:rsid w:val="00AD2ADD"/>
    <w:rsid w:val="00B00EE6"/>
    <w:rsid w:val="00B56B52"/>
    <w:rsid w:val="00B57DFB"/>
    <w:rsid w:val="00BE0C98"/>
    <w:rsid w:val="00BE1F31"/>
    <w:rsid w:val="00BF4B00"/>
    <w:rsid w:val="00C27786"/>
    <w:rsid w:val="00C64F20"/>
    <w:rsid w:val="00C71089"/>
    <w:rsid w:val="00C71B75"/>
    <w:rsid w:val="00C872CD"/>
    <w:rsid w:val="00C93268"/>
    <w:rsid w:val="00CB53EE"/>
    <w:rsid w:val="00CC6852"/>
    <w:rsid w:val="00CE1E80"/>
    <w:rsid w:val="00CF25AC"/>
    <w:rsid w:val="00D0422D"/>
    <w:rsid w:val="00D16C4F"/>
    <w:rsid w:val="00D17424"/>
    <w:rsid w:val="00D4725F"/>
    <w:rsid w:val="00D51ACB"/>
    <w:rsid w:val="00DA006A"/>
    <w:rsid w:val="00DC61A3"/>
    <w:rsid w:val="00EE7593"/>
    <w:rsid w:val="00F003D8"/>
    <w:rsid w:val="00F0411D"/>
    <w:rsid w:val="00F04479"/>
    <w:rsid w:val="00F07F29"/>
    <w:rsid w:val="00F6635C"/>
    <w:rsid w:val="00F71B9A"/>
    <w:rsid w:val="00F95D40"/>
    <w:rsid w:val="00FC6160"/>
    <w:rsid w:val="00FD64AA"/>
    <w:rsid w:val="00FD76A4"/>
    <w:rsid w:val="00FE3EE9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1CE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"/>
    <w:basedOn w:val="a"/>
    <w:uiPriority w:val="99"/>
    <w:rsid w:val="00691CEE"/>
    <w:pPr>
      <w:jc w:val="both"/>
    </w:pPr>
    <w:rPr>
      <w:rFonts w:eastAsia="SimSun"/>
      <w:sz w:val="21"/>
      <w:szCs w:val="21"/>
      <w:lang w:eastAsia="zh-CN"/>
    </w:rPr>
  </w:style>
  <w:style w:type="paragraph" w:styleId="a5">
    <w:name w:val="header"/>
    <w:basedOn w:val="a"/>
    <w:link w:val="a6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35C"/>
    <w:rPr>
      <w:kern w:val="2"/>
    </w:rPr>
  </w:style>
  <w:style w:type="paragraph" w:styleId="a7">
    <w:name w:val="footer"/>
    <w:basedOn w:val="a"/>
    <w:link w:val="a8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35C"/>
    <w:rPr>
      <w:kern w:val="2"/>
    </w:rPr>
  </w:style>
  <w:style w:type="paragraph" w:styleId="a9">
    <w:name w:val="Balloon Text"/>
    <w:basedOn w:val="a"/>
    <w:link w:val="aa"/>
    <w:uiPriority w:val="99"/>
    <w:semiHidden/>
    <w:rsid w:val="00F6635C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35C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花蓮縣政府105年提升公共工程品質廉政平臺分季座談會議程表</dc:title>
  <dc:creator>user</dc:creator>
  <cp:lastModifiedBy>user</cp:lastModifiedBy>
  <cp:revision>2</cp:revision>
  <cp:lastPrinted>2019-09-27T05:38:00Z</cp:lastPrinted>
  <dcterms:created xsi:type="dcterms:W3CDTF">2019-10-04T01:17:00Z</dcterms:created>
  <dcterms:modified xsi:type="dcterms:W3CDTF">2019-10-04T01:17:00Z</dcterms:modified>
</cp:coreProperties>
</file>